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27" w:rsidRDefault="00787027" w:rsidP="00787027">
      <w:pPr>
        <w:pStyle w:val="Pagrindinisteksta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Gerb. tėveliai, </w:t>
      </w:r>
    </w:p>
    <w:p w:rsidR="00787027" w:rsidRDefault="00787027" w:rsidP="00787027">
      <w:pPr>
        <w:pStyle w:val="Pagrindinistekstas"/>
        <w:spacing w:line="360" w:lineRule="auto"/>
        <w:ind w:firstLine="851"/>
        <w:jc w:val="both"/>
      </w:pPr>
      <w:r>
        <w:rPr>
          <w:rFonts w:ascii="Times New Roman" w:hAnsi="Times New Roman" w:cs="Times New Roman"/>
          <w:sz w:val="24"/>
          <w:szCs w:val="24"/>
        </w:rPr>
        <w:t xml:space="preserve">informuojame, kad nuo 2020 m. sausio 1 d. keičiasi Mokesčio už vaiko išlaikymą Vilniaus miesto savivaldybės darželiuose tvarka (2019-12-04 Tarybos sprendimas Nr. 1-305) ir Vaikų priėmimo į ikimokyklinio ir priešmokyklinio ugdymo grupes tvarka (2019-12-04 Tarybos sprendimas Nr.1-303). </w:t>
      </w:r>
    </w:p>
    <w:p w:rsidR="00787027" w:rsidRDefault="00787027" w:rsidP="00787027">
      <w:pPr>
        <w:spacing w:line="360" w:lineRule="auto"/>
        <w:ind w:firstLine="851"/>
        <w:jc w:val="both"/>
        <w:rPr>
          <w:rFonts w:ascii="Times New Roman" w:hAnsi="Times New Roman" w:cs="Times New Roman"/>
          <w:b/>
          <w:bCs/>
          <w:sz w:val="24"/>
          <w:szCs w:val="24"/>
        </w:rPr>
      </w:pPr>
      <w:r>
        <w:rPr>
          <w:rFonts w:ascii="Times New Roman" w:hAnsi="Times New Roman" w:cs="Times New Roman"/>
          <w:sz w:val="24"/>
          <w:szCs w:val="24"/>
        </w:rPr>
        <w:t xml:space="preserve">Siekiant užtikrinti visavertę vaikų mitybą, keičiasi vaikų maitinimo ir ugdymo kaina. </w:t>
      </w:r>
      <w:r>
        <w:rPr>
          <w:rFonts w:ascii="Times New Roman" w:hAnsi="Times New Roman" w:cs="Times New Roman"/>
          <w:b/>
          <w:bCs/>
          <w:sz w:val="24"/>
          <w:szCs w:val="24"/>
        </w:rPr>
        <w:t>Mokestis didinamas 20 proc. maisto produktams įsigyti:</w:t>
      </w:r>
    </w:p>
    <w:p w:rsidR="00787027" w:rsidRDefault="00787027" w:rsidP="00787027">
      <w:pPr>
        <w:spacing w:line="360" w:lineRule="auto"/>
        <w:ind w:firstLine="851"/>
        <w:jc w:val="both"/>
      </w:pPr>
    </w:p>
    <w:p w:rsidR="00787027" w:rsidRDefault="00787027" w:rsidP="00787027">
      <w:pPr>
        <w:spacing w:line="360" w:lineRule="auto"/>
        <w:ind w:firstLine="851"/>
        <w:jc w:val="both"/>
        <w:rPr>
          <w:rFonts w:ascii="Times New Roman" w:hAnsi="Times New Roman" w:cs="Times New Roman"/>
          <w:sz w:val="24"/>
          <w:szCs w:val="24"/>
        </w:rPr>
      </w:pPr>
      <w:r>
        <w:t> </w:t>
      </w:r>
      <w:r>
        <w:rPr>
          <w:rFonts w:ascii="Times New Roman" w:hAnsi="Times New Roman" w:cs="Times New Roman"/>
          <w:sz w:val="24"/>
          <w:szCs w:val="24"/>
        </w:rPr>
        <w:t>- ikimokyklinio</w:t>
      </w:r>
      <w:r>
        <w:rPr>
          <w:rFonts w:ascii="Times New Roman" w:hAnsi="Times New Roman" w:cs="Times New Roman"/>
          <w:sz w:val="24"/>
          <w:szCs w:val="24"/>
        </w:rPr>
        <w:t xml:space="preserve"> ugdymo grupėse, dirbančiose 12 valandų: lopšelio grupėse – </w:t>
      </w:r>
      <w:r w:rsidRPr="00787027">
        <w:rPr>
          <w:rFonts w:ascii="Times New Roman" w:hAnsi="Times New Roman" w:cs="Times New Roman"/>
          <w:b/>
          <w:sz w:val="24"/>
          <w:szCs w:val="24"/>
        </w:rPr>
        <w:t xml:space="preserve">2,20 </w:t>
      </w:r>
      <w:proofErr w:type="spellStart"/>
      <w:r w:rsidRPr="00787027">
        <w:rPr>
          <w:rFonts w:ascii="Times New Roman" w:hAnsi="Times New Roman" w:cs="Times New Roman"/>
          <w:b/>
          <w:sz w:val="24"/>
          <w:szCs w:val="24"/>
        </w:rPr>
        <w:t>Eur</w:t>
      </w:r>
      <w:proofErr w:type="spellEnd"/>
      <w:r w:rsidRPr="00787027">
        <w:rPr>
          <w:rFonts w:ascii="Times New Roman" w:hAnsi="Times New Roman" w:cs="Times New Roman"/>
          <w:b/>
          <w:sz w:val="24"/>
          <w:szCs w:val="24"/>
        </w:rPr>
        <w:t>,</w:t>
      </w:r>
      <w:r>
        <w:rPr>
          <w:rFonts w:ascii="Times New Roman" w:hAnsi="Times New Roman" w:cs="Times New Roman"/>
          <w:sz w:val="24"/>
          <w:szCs w:val="24"/>
        </w:rPr>
        <w:t xml:space="preserve"> darželio ugdymo gr</w:t>
      </w:r>
      <w:bookmarkStart w:id="0" w:name="_GoBack"/>
      <w:bookmarkEnd w:id="0"/>
      <w:r>
        <w:rPr>
          <w:rFonts w:ascii="Times New Roman" w:hAnsi="Times New Roman" w:cs="Times New Roman"/>
          <w:sz w:val="24"/>
          <w:szCs w:val="24"/>
        </w:rPr>
        <w:t xml:space="preserve">upėse – </w:t>
      </w:r>
      <w:r w:rsidRPr="00787027">
        <w:rPr>
          <w:rFonts w:ascii="Times New Roman" w:hAnsi="Times New Roman" w:cs="Times New Roman"/>
          <w:b/>
          <w:sz w:val="24"/>
          <w:szCs w:val="24"/>
        </w:rPr>
        <w:t>2,50 </w:t>
      </w:r>
      <w:proofErr w:type="spellStart"/>
      <w:r w:rsidRPr="00787027">
        <w:rPr>
          <w:rFonts w:ascii="Times New Roman" w:hAnsi="Times New Roman" w:cs="Times New Roman"/>
          <w:b/>
          <w:sz w:val="24"/>
          <w:szCs w:val="24"/>
        </w:rPr>
        <w:t>Eur</w:t>
      </w:r>
      <w:proofErr w:type="spellEnd"/>
      <w:r>
        <w:rPr>
          <w:rFonts w:ascii="Times New Roman" w:hAnsi="Times New Roman" w:cs="Times New Roman"/>
          <w:sz w:val="24"/>
          <w:szCs w:val="24"/>
        </w:rPr>
        <w:t>;</w:t>
      </w:r>
    </w:p>
    <w:p w:rsidR="00787027" w:rsidRDefault="00787027" w:rsidP="00787027">
      <w:pPr>
        <w:spacing w:line="360" w:lineRule="auto"/>
        <w:ind w:firstLine="851"/>
        <w:jc w:val="both"/>
        <w:rPr>
          <w:rFonts w:ascii="Times New Roman" w:hAnsi="Times New Roman" w:cs="Times New Roman"/>
          <w:sz w:val="24"/>
          <w:szCs w:val="24"/>
        </w:rPr>
      </w:pPr>
    </w:p>
    <w:p w:rsidR="00787027" w:rsidRDefault="00787027" w:rsidP="00787027">
      <w:pPr>
        <w:spacing w:line="360" w:lineRule="auto"/>
        <w:ind w:firstLine="851"/>
        <w:jc w:val="both"/>
      </w:pPr>
      <w:r>
        <w:rPr>
          <w:rFonts w:ascii="Times New Roman" w:hAnsi="Times New Roman" w:cs="Times New Roman"/>
          <w:sz w:val="24"/>
          <w:szCs w:val="24"/>
        </w:rPr>
        <w:t xml:space="preserve">Ikimokyklinio </w:t>
      </w:r>
      <w:r>
        <w:rPr>
          <w:rFonts w:ascii="Times New Roman" w:hAnsi="Times New Roman" w:cs="Times New Roman"/>
          <w:sz w:val="24"/>
          <w:szCs w:val="24"/>
        </w:rPr>
        <w:t xml:space="preserve">amžiaus vaiko ugdymo reikmėms tenkinti nustatytas </w:t>
      </w:r>
      <w:r w:rsidRPr="00787027">
        <w:rPr>
          <w:rFonts w:ascii="Times New Roman" w:hAnsi="Times New Roman" w:cs="Times New Roman"/>
          <w:b/>
          <w:sz w:val="24"/>
          <w:szCs w:val="24"/>
        </w:rPr>
        <w:t xml:space="preserve">1 </w:t>
      </w:r>
      <w:proofErr w:type="spellStart"/>
      <w:r w:rsidRPr="00787027">
        <w:rPr>
          <w:rFonts w:ascii="Times New Roman" w:hAnsi="Times New Roman" w:cs="Times New Roman"/>
          <w:b/>
          <w:sz w:val="24"/>
          <w:szCs w:val="24"/>
        </w:rPr>
        <w:t>Eur</w:t>
      </w:r>
      <w:proofErr w:type="spellEnd"/>
      <w:r>
        <w:rPr>
          <w:rFonts w:ascii="Times New Roman" w:hAnsi="Times New Roman" w:cs="Times New Roman"/>
          <w:sz w:val="24"/>
          <w:szCs w:val="24"/>
        </w:rPr>
        <w:t xml:space="preserve">  (buvo 0,72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mokestis visoms šeimoms ir </w:t>
      </w:r>
      <w:r w:rsidRPr="00787027">
        <w:rPr>
          <w:rFonts w:ascii="Times New Roman" w:hAnsi="Times New Roman" w:cs="Times New Roman"/>
          <w:b/>
          <w:sz w:val="24"/>
          <w:szCs w:val="24"/>
        </w:rPr>
        <w:t xml:space="preserve">0,50 </w:t>
      </w:r>
      <w:proofErr w:type="spellStart"/>
      <w:r w:rsidRPr="00787027">
        <w:rPr>
          <w:rFonts w:ascii="Times New Roman" w:hAnsi="Times New Roman" w:cs="Times New Roman"/>
          <w:b/>
          <w:sz w:val="24"/>
          <w:szCs w:val="24"/>
        </w:rPr>
        <w:t>Eur</w:t>
      </w:r>
      <w:proofErr w:type="spellEnd"/>
      <w:r>
        <w:rPr>
          <w:rFonts w:ascii="Times New Roman" w:hAnsi="Times New Roman" w:cs="Times New Roman"/>
          <w:sz w:val="24"/>
          <w:szCs w:val="24"/>
        </w:rPr>
        <w:t xml:space="preserve"> socialiai remtinoms šeimoms. </w:t>
      </w:r>
    </w:p>
    <w:p w:rsidR="00787027" w:rsidRDefault="00787027" w:rsidP="00787027">
      <w:pPr>
        <w:spacing w:line="360" w:lineRule="auto"/>
        <w:ind w:firstLine="851"/>
        <w:jc w:val="both"/>
      </w:pPr>
      <w:r>
        <w:rPr>
          <w:rFonts w:ascii="Times New Roman" w:hAnsi="Times New Roman" w:cs="Times New Roman"/>
          <w:sz w:val="24"/>
          <w:szCs w:val="24"/>
        </w:rPr>
        <w:t> </w:t>
      </w:r>
    </w:p>
    <w:p w:rsidR="00787027" w:rsidRDefault="00787027" w:rsidP="000F575B">
      <w:pPr>
        <w:spacing w:line="360" w:lineRule="auto"/>
        <w:ind w:firstLine="1276"/>
        <w:jc w:val="both"/>
      </w:pPr>
      <w:r>
        <w:rPr>
          <w:rFonts w:ascii="Times New Roman" w:hAnsi="Times New Roman" w:cs="Times New Roman"/>
          <w:b/>
          <w:bCs/>
          <w:sz w:val="24"/>
          <w:szCs w:val="24"/>
        </w:rPr>
        <w:t>Mokestis už vaiko maitinimą nemokamas</w:t>
      </w:r>
      <w:r>
        <w:rPr>
          <w:rFonts w:ascii="Times New Roman" w:hAnsi="Times New Roman" w:cs="Times New Roman"/>
          <w:sz w:val="24"/>
          <w:szCs w:val="24"/>
        </w:rPr>
        <w:t xml:space="preserve">, jeigu: </w:t>
      </w:r>
    </w:p>
    <w:p w:rsidR="00787027"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 xml:space="preserve">šeima gauna socialinę pašalpą pagal Vilniaus miesto socialinės paramos centro pateiktas pažymas; </w:t>
      </w:r>
    </w:p>
    <w:p w:rsidR="000F575B"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jeigu tėvai (globėjai), augina neįgalų vaiką iki aštuoniolikos arba du vaikus iki dvylikos metų ar augina tris ir daugiau vaikų iki dvylikos metų, suteikiamos Lietuvos Respublikos darbo kodekso 138 straipsnyje numatytos papildomos poilsio dienos per mėnesį;</w:t>
      </w:r>
    </w:p>
    <w:p w:rsidR="000F575B"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tėvų (globėjų) kasmetinių ar nemokamų atostogų pateikus dokumentą iš darbovietės;</w:t>
      </w:r>
    </w:p>
    <w:p w:rsidR="000F575B"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prastovų tėvų (globėjų) darbovietėje pateikus tai patvirtinančius dokumentus;</w:t>
      </w:r>
    </w:p>
    <w:p w:rsidR="000F575B"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tėvų (globėjų) darbo pagal kintantį darbo grafiką, dirbant nuotoliniu būdu, užsiimančių individualia veikla  pateikus iš darbovietės pažymą bei darbo grafikus, verslo liudijimą ar individualios veiklos pažymą iki kiekvieno mėnesio paskutinės dienos, kuriuose būtų nurodytas ne darbo dienų skaičius;</w:t>
      </w:r>
    </w:p>
    <w:p w:rsidR="000F575B"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mokinių atostogų (jeigu ikimokyklinio ir (ar) priešmokyklinio ugdymo įstaigą lankantis vaikas turi  brolių ar  seserų, kurie mokosi bendrojo ugdymo mokykloje), tėvams pateikus prašymą;</w:t>
      </w:r>
    </w:p>
    <w:p w:rsidR="000F575B" w:rsidRPr="000F575B" w:rsidRDefault="00787027" w:rsidP="000F575B">
      <w:pPr>
        <w:pStyle w:val="Sraopastraipa"/>
        <w:numPr>
          <w:ilvl w:val="0"/>
          <w:numId w:val="1"/>
        </w:numPr>
        <w:spacing w:line="360" w:lineRule="auto"/>
        <w:jc w:val="both"/>
        <w:rPr>
          <w:rFonts w:ascii="Times New Roman" w:hAnsi="Times New Roman" w:cs="Times New Roman"/>
          <w:sz w:val="24"/>
          <w:szCs w:val="24"/>
        </w:rPr>
      </w:pPr>
      <w:r w:rsidRPr="000F575B">
        <w:rPr>
          <w:rFonts w:ascii="Times New Roman" w:hAnsi="Times New Roman" w:cs="Times New Roman"/>
          <w:sz w:val="24"/>
          <w:szCs w:val="24"/>
        </w:rPr>
        <w:t>vasaros metu (birželio–rugpjūčio mėn</w:t>
      </w:r>
      <w:r w:rsidR="000F575B" w:rsidRPr="000F575B">
        <w:rPr>
          <w:rFonts w:ascii="Times New Roman" w:hAnsi="Times New Roman" w:cs="Times New Roman"/>
          <w:sz w:val="24"/>
          <w:szCs w:val="24"/>
        </w:rPr>
        <w:t>.);</w:t>
      </w:r>
    </w:p>
    <w:p w:rsidR="000F575B"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lastRenderedPageBreak/>
        <w:t xml:space="preserve">nelaimių šeimoje (artimųjų mirtis ir pan.) ne ilgiau kaip 3 dienas; - įstaigos uždarymo remontui, avariniams darbams, kilus epidemijai ir dėl kitų </w:t>
      </w:r>
      <w:r w:rsidRPr="000F575B">
        <w:rPr>
          <w:rFonts w:ascii="Times New Roman" w:hAnsi="Times New Roman" w:cs="Times New Roman"/>
          <w:i/>
          <w:iCs/>
          <w:sz w:val="24"/>
          <w:szCs w:val="24"/>
        </w:rPr>
        <w:t xml:space="preserve">force majeure </w:t>
      </w:r>
      <w:r w:rsidRPr="000F575B">
        <w:rPr>
          <w:rFonts w:ascii="Times New Roman" w:hAnsi="Times New Roman" w:cs="Times New Roman"/>
          <w:sz w:val="24"/>
          <w:szCs w:val="24"/>
        </w:rPr>
        <w:t>atvejų;</w:t>
      </w:r>
    </w:p>
    <w:p w:rsidR="00787027" w:rsidRPr="00787027" w:rsidRDefault="00787027" w:rsidP="000F575B">
      <w:pPr>
        <w:pStyle w:val="Sraopastraipa"/>
        <w:numPr>
          <w:ilvl w:val="0"/>
          <w:numId w:val="1"/>
        </w:numPr>
        <w:spacing w:line="360" w:lineRule="auto"/>
        <w:jc w:val="both"/>
      </w:pPr>
      <w:r w:rsidRPr="000F575B">
        <w:rPr>
          <w:rFonts w:ascii="Times New Roman" w:hAnsi="Times New Roman" w:cs="Times New Roman"/>
          <w:sz w:val="24"/>
          <w:szCs w:val="24"/>
        </w:rPr>
        <w:t>jeigu vaikas nelanko įstaigos dėl ligos (</w:t>
      </w:r>
      <w:r w:rsidRPr="000F575B">
        <w:rPr>
          <w:rFonts w:ascii="Times New Roman" w:hAnsi="Times New Roman" w:cs="Times New Roman"/>
          <w:sz w:val="24"/>
          <w:szCs w:val="24"/>
          <w:u w:val="single"/>
        </w:rPr>
        <w:t>mokestis nemokamas nuo trečiosios dėl ligos nelankytos dienos</w:t>
      </w:r>
      <w:r w:rsidRPr="000F575B">
        <w:rPr>
          <w:rFonts w:ascii="Times New Roman" w:hAnsi="Times New Roman" w:cs="Times New Roman"/>
          <w:sz w:val="24"/>
          <w:szCs w:val="24"/>
        </w:rPr>
        <w:t xml:space="preserve">) apie ligą informavus ugdymo įstaigą įstaigos nustatyta tvarka ir pateisinus dėl ligos nelankytas dienas per 3 darbo dienas nuo pirmos atvykimo po ligos dienos. Jeigu vaikas serga daugiau nei 10 dienų, turi būti pateiktas tai patvirtinantis dokumentas iš </w:t>
      </w:r>
      <w:hyperlink r:id="rId5" w:history="1">
        <w:r w:rsidRPr="000F575B">
          <w:rPr>
            <w:rStyle w:val="Hipersaitas"/>
            <w:rFonts w:ascii="Times New Roman" w:hAnsi="Times New Roman" w:cs="Times New Roman"/>
            <w:color w:val="auto"/>
            <w:sz w:val="24"/>
            <w:szCs w:val="24"/>
          </w:rPr>
          <w:t>www.esveikata.lt</w:t>
        </w:r>
      </w:hyperlink>
      <w:r w:rsidRPr="000F575B">
        <w:rPr>
          <w:rFonts w:ascii="Times New Roman" w:hAnsi="Times New Roman" w:cs="Times New Roman"/>
          <w:sz w:val="24"/>
          <w:szCs w:val="24"/>
        </w:rPr>
        <w:t xml:space="preserve"> svetainės, nepažeidžiant Bendrojo duomenų apsaugos reglamento (dvi ligos dienas mokestis už maitinimą mokamas).</w:t>
      </w:r>
    </w:p>
    <w:p w:rsidR="00787027" w:rsidRDefault="00787027" w:rsidP="00787027">
      <w:pPr>
        <w:spacing w:line="360" w:lineRule="auto"/>
        <w:ind w:firstLine="851"/>
        <w:jc w:val="both"/>
      </w:pPr>
      <w:r>
        <w:rPr>
          <w:rFonts w:ascii="Times New Roman" w:hAnsi="Times New Roman" w:cs="Times New Roman"/>
          <w:color w:val="FF0000"/>
          <w:sz w:val="24"/>
          <w:szCs w:val="24"/>
        </w:rPr>
        <w:t> </w:t>
      </w:r>
    </w:p>
    <w:p w:rsidR="00787027" w:rsidRDefault="00787027" w:rsidP="000F575B">
      <w:pPr>
        <w:spacing w:line="360" w:lineRule="auto"/>
        <w:ind w:firstLine="1418"/>
        <w:jc w:val="both"/>
      </w:pPr>
      <w:r>
        <w:rPr>
          <w:rFonts w:ascii="Times New Roman" w:hAnsi="Times New Roman" w:cs="Times New Roman"/>
          <w:b/>
          <w:bCs/>
          <w:sz w:val="24"/>
          <w:szCs w:val="24"/>
        </w:rPr>
        <w:t>Mokestis už vaiko maitinimą mažinamas 50 procentų, jeigu:</w:t>
      </w:r>
      <w:r>
        <w:rPr>
          <w:rFonts w:ascii="Times New Roman" w:hAnsi="Times New Roman" w:cs="Times New Roman"/>
          <w:sz w:val="24"/>
          <w:szCs w:val="24"/>
        </w:rPr>
        <w:t xml:space="preserve"> </w:t>
      </w:r>
    </w:p>
    <w:p w:rsidR="00787027" w:rsidRDefault="00787027" w:rsidP="000F575B">
      <w:pPr>
        <w:pStyle w:val="Sraopastraipa"/>
        <w:numPr>
          <w:ilvl w:val="0"/>
          <w:numId w:val="2"/>
        </w:numPr>
        <w:spacing w:line="360" w:lineRule="auto"/>
        <w:ind w:left="709"/>
        <w:jc w:val="both"/>
      </w:pPr>
      <w:r w:rsidRPr="000F575B">
        <w:rPr>
          <w:rFonts w:ascii="Times New Roman" w:hAnsi="Times New Roman" w:cs="Times New Roman"/>
          <w:sz w:val="24"/>
          <w:szCs w:val="24"/>
        </w:rPr>
        <w:t>vaikas (vaikai) turi tik vieną iš tėvų (jeigu vienas iš vaiko tėvų yra miręs, nenurodytas vaiko gimimo liudijime, teismo pripažintas dingusiu be žinios ar nežinia kur esančiu, teismo pripažintas neveiksniu, teismo sprendimu laikinai ar neterminuotai apribota valdžia;</w:t>
      </w:r>
    </w:p>
    <w:p w:rsidR="00787027" w:rsidRDefault="00787027" w:rsidP="000F575B">
      <w:pPr>
        <w:pStyle w:val="Sraopastraipa"/>
        <w:numPr>
          <w:ilvl w:val="0"/>
          <w:numId w:val="2"/>
        </w:numPr>
        <w:spacing w:line="360" w:lineRule="auto"/>
        <w:ind w:left="709"/>
        <w:jc w:val="both"/>
      </w:pPr>
      <w:r w:rsidRPr="000F575B">
        <w:rPr>
          <w:rFonts w:ascii="Times New Roman" w:hAnsi="Times New Roman" w:cs="Times New Roman"/>
          <w:sz w:val="24"/>
          <w:szCs w:val="24"/>
        </w:rPr>
        <w:t>toje pačioje šeimoje auga (globojami) trys ir daugiau vaikų iki 18 metų arba vyresnių, kurie mokosi pagal bendrojo ugdymo programą;</w:t>
      </w:r>
    </w:p>
    <w:p w:rsidR="00787027" w:rsidRDefault="00787027" w:rsidP="000F575B">
      <w:pPr>
        <w:pStyle w:val="Sraopastraipa"/>
        <w:numPr>
          <w:ilvl w:val="0"/>
          <w:numId w:val="2"/>
        </w:numPr>
        <w:spacing w:line="360" w:lineRule="auto"/>
        <w:ind w:left="709"/>
        <w:jc w:val="both"/>
      </w:pPr>
      <w:r w:rsidRPr="000F575B">
        <w:rPr>
          <w:rFonts w:ascii="Times New Roman" w:hAnsi="Times New Roman" w:cs="Times New Roman"/>
          <w:sz w:val="24"/>
          <w:szCs w:val="24"/>
        </w:rPr>
        <w:t>vaikas auga šeimoje, kurioje vienas iš tėvų (globėjų) mokosi pagal bendrojo ugdymo programą, profesinio mokymo programą arba yra aukštosios mokyklos studentas, iki jam sukaks 24 metai, pateikus pažymas apie mokslo tęsimą vasario ir rugsėjo mėnesiais;</w:t>
      </w:r>
    </w:p>
    <w:p w:rsidR="00787027" w:rsidRDefault="00787027" w:rsidP="000F575B">
      <w:pPr>
        <w:pStyle w:val="Sraopastraipa"/>
        <w:numPr>
          <w:ilvl w:val="0"/>
          <w:numId w:val="2"/>
        </w:numPr>
        <w:spacing w:line="360" w:lineRule="auto"/>
        <w:ind w:left="709"/>
        <w:jc w:val="both"/>
      </w:pPr>
      <w:r w:rsidRPr="000F575B">
        <w:rPr>
          <w:rFonts w:ascii="Times New Roman" w:hAnsi="Times New Roman" w:cs="Times New Roman"/>
          <w:sz w:val="24"/>
          <w:szCs w:val="24"/>
        </w:rPr>
        <w:t>vaikui nustatyti dideli arba labai dideli specialieji ugdymosi poreikiai;</w:t>
      </w:r>
    </w:p>
    <w:p w:rsidR="00787027" w:rsidRDefault="00787027" w:rsidP="000F575B">
      <w:pPr>
        <w:pStyle w:val="Sraopastraipa"/>
        <w:numPr>
          <w:ilvl w:val="0"/>
          <w:numId w:val="2"/>
        </w:numPr>
        <w:spacing w:line="360" w:lineRule="auto"/>
        <w:ind w:left="709"/>
        <w:jc w:val="both"/>
      </w:pPr>
      <w:r w:rsidRPr="000F575B">
        <w:rPr>
          <w:rFonts w:ascii="Times New Roman" w:hAnsi="Times New Roman" w:cs="Times New Roman"/>
          <w:sz w:val="24"/>
          <w:szCs w:val="24"/>
        </w:rPr>
        <w:t>vaikas serga onkologine liga, diabetu, astma, epilepsija ir sunkios formos alergija;</w:t>
      </w:r>
    </w:p>
    <w:p w:rsidR="00787027" w:rsidRDefault="00787027" w:rsidP="000F575B">
      <w:pPr>
        <w:pStyle w:val="Sraopastraipa"/>
        <w:numPr>
          <w:ilvl w:val="0"/>
          <w:numId w:val="2"/>
        </w:numPr>
        <w:spacing w:line="360" w:lineRule="auto"/>
        <w:ind w:left="709"/>
        <w:jc w:val="both"/>
      </w:pPr>
      <w:r w:rsidRPr="000F575B">
        <w:rPr>
          <w:rFonts w:ascii="Times New Roman" w:hAnsi="Times New Roman" w:cs="Times New Roman"/>
          <w:sz w:val="24"/>
          <w:szCs w:val="24"/>
        </w:rPr>
        <w:t>vaiko abiem tėvams (globėjams) nustatytas ne didesnis kaip 40 procentų darbingumo lygis.</w:t>
      </w:r>
    </w:p>
    <w:p w:rsidR="00787027" w:rsidRDefault="00787027" w:rsidP="00787027">
      <w:pPr>
        <w:spacing w:line="360" w:lineRule="auto"/>
        <w:ind w:firstLine="851"/>
        <w:jc w:val="both"/>
      </w:pPr>
      <w:r>
        <w:t> </w:t>
      </w:r>
    </w:p>
    <w:p w:rsidR="00787027" w:rsidRDefault="000F575B" w:rsidP="00787027">
      <w:pPr>
        <w:spacing w:line="360" w:lineRule="auto"/>
        <w:ind w:firstLine="851"/>
        <w:jc w:val="both"/>
      </w:pPr>
      <w:r>
        <w:rPr>
          <w:rFonts w:ascii="Times New Roman" w:hAnsi="Times New Roman" w:cs="Times New Roman"/>
          <w:sz w:val="24"/>
          <w:szCs w:val="24"/>
        </w:rPr>
        <w:t>   </w:t>
      </w:r>
      <w:r w:rsidR="00787027">
        <w:rPr>
          <w:rFonts w:ascii="Times New Roman" w:hAnsi="Times New Roman" w:cs="Times New Roman"/>
          <w:sz w:val="24"/>
          <w:szCs w:val="24"/>
        </w:rPr>
        <w:t xml:space="preserve">Mokestis už vaiko maitinimą mokamas už praėjusį mėnesį ir turi būti sumokėtas </w:t>
      </w:r>
      <w:r w:rsidR="00787027">
        <w:rPr>
          <w:rFonts w:ascii="Times New Roman" w:hAnsi="Times New Roman" w:cs="Times New Roman"/>
          <w:b/>
          <w:bCs/>
          <w:color w:val="000000"/>
          <w:sz w:val="24"/>
          <w:szCs w:val="24"/>
        </w:rPr>
        <w:t>iki einamojo mėnesio</w:t>
      </w:r>
      <w:r w:rsidR="00787027">
        <w:rPr>
          <w:rFonts w:ascii="Times New Roman" w:hAnsi="Times New Roman" w:cs="Times New Roman"/>
          <w:color w:val="000000"/>
          <w:sz w:val="24"/>
          <w:szCs w:val="24"/>
        </w:rPr>
        <w:t xml:space="preserve"> </w:t>
      </w:r>
      <w:r w:rsidR="00787027">
        <w:rPr>
          <w:rFonts w:ascii="Times New Roman" w:hAnsi="Times New Roman" w:cs="Times New Roman"/>
          <w:b/>
          <w:bCs/>
          <w:sz w:val="24"/>
          <w:szCs w:val="24"/>
        </w:rPr>
        <w:t>25 dienos.</w:t>
      </w:r>
      <w:r w:rsidR="00787027">
        <w:rPr>
          <w:rFonts w:ascii="Times New Roman" w:hAnsi="Times New Roman" w:cs="Times New Roman"/>
          <w:sz w:val="24"/>
          <w:szCs w:val="24"/>
        </w:rPr>
        <w:t xml:space="preserve"> </w:t>
      </w:r>
    </w:p>
    <w:sectPr w:rsidR="00787027">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989"/>
    <w:multiLevelType w:val="hybridMultilevel"/>
    <w:tmpl w:val="F376B680"/>
    <w:lvl w:ilvl="0" w:tplc="04090003">
      <w:start w:val="1"/>
      <w:numFmt w:val="bullet"/>
      <w:lvlText w:val="o"/>
      <w:lvlJc w:val="left"/>
      <w:pPr>
        <w:ind w:left="1571" w:hanging="360"/>
      </w:pPr>
      <w:rPr>
        <w:rFonts w:ascii="Courier New" w:hAnsi="Courier New" w:cs="Courier New"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76C07BA8"/>
    <w:multiLevelType w:val="hybridMultilevel"/>
    <w:tmpl w:val="6486EEE2"/>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27"/>
    <w:rsid w:val="000F575B"/>
    <w:rsid w:val="001371AE"/>
    <w:rsid w:val="006A60A5"/>
    <w:rsid w:val="007870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4EB1"/>
  <w15:chartTrackingRefBased/>
  <w15:docId w15:val="{B3E3259F-05B4-4A6E-8540-0274AD65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027"/>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87027"/>
    <w:rPr>
      <w:color w:val="0563C1"/>
      <w:u w:val="single"/>
    </w:rPr>
  </w:style>
  <w:style w:type="paragraph" w:styleId="Komentarotekstas">
    <w:name w:val="annotation text"/>
    <w:basedOn w:val="prastasis"/>
    <w:link w:val="KomentarotekstasDiagrama"/>
    <w:uiPriority w:val="99"/>
    <w:semiHidden/>
    <w:unhideWhenUsed/>
    <w:rsid w:val="00787027"/>
    <w:rPr>
      <w:rFonts w:ascii="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787027"/>
    <w:rPr>
      <w:rFonts w:ascii="Times New Roman" w:hAnsi="Times New Roman" w:cs="Times New Roman"/>
      <w:sz w:val="20"/>
      <w:szCs w:val="20"/>
      <w:lang w:eastAsia="lt-LT"/>
    </w:rPr>
  </w:style>
  <w:style w:type="paragraph" w:styleId="Pagrindinistekstas">
    <w:name w:val="Body Text"/>
    <w:basedOn w:val="prastasis"/>
    <w:link w:val="PagrindinistekstasDiagrama"/>
    <w:uiPriority w:val="99"/>
    <w:semiHidden/>
    <w:unhideWhenUsed/>
    <w:rsid w:val="00787027"/>
    <w:pPr>
      <w:autoSpaceDN w:val="0"/>
      <w:spacing w:after="120" w:line="252" w:lineRule="auto"/>
    </w:pPr>
  </w:style>
  <w:style w:type="character" w:customStyle="1" w:styleId="PagrindinistekstasDiagrama">
    <w:name w:val="Pagrindinis tekstas Diagrama"/>
    <w:basedOn w:val="Numatytasispastraiposriftas"/>
    <w:link w:val="Pagrindinistekstas"/>
    <w:uiPriority w:val="99"/>
    <w:semiHidden/>
    <w:rsid w:val="00787027"/>
    <w:rPr>
      <w:rFonts w:ascii="Calibri" w:hAnsi="Calibri" w:cs="Calibri"/>
      <w:lang w:eastAsia="lt-LT"/>
    </w:rPr>
  </w:style>
  <w:style w:type="paragraph" w:styleId="Sraopastraipa">
    <w:name w:val="List Paragraph"/>
    <w:basedOn w:val="prastasis"/>
    <w:uiPriority w:val="34"/>
    <w:qFormat/>
    <w:rsid w:val="00787027"/>
    <w:pPr>
      <w:autoSpaceDN w:val="0"/>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1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veika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2281</Words>
  <Characters>1301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2020-01-03T09:20:00Z</dcterms:created>
  <dcterms:modified xsi:type="dcterms:W3CDTF">2020-01-03T09:40:00Z</dcterms:modified>
</cp:coreProperties>
</file>